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7B" w:rsidRPr="004E02FE" w:rsidRDefault="00FE6C7B" w:rsidP="004E02FE">
      <w:pPr>
        <w:pStyle w:val="Heading1"/>
        <w:numPr>
          <w:ilvl w:val="0"/>
          <w:numId w:val="0"/>
        </w:numPr>
        <w:spacing w:before="0" w:after="0" w:line="240" w:lineRule="auto"/>
        <w:rPr>
          <w:rFonts w:ascii="Calibri" w:hAnsi="Calibri" w:cs="Calibri"/>
          <w:b w:val="0"/>
          <w:sz w:val="22"/>
          <w:szCs w:val="22"/>
        </w:rPr>
      </w:pPr>
      <w:r w:rsidRPr="006627E9">
        <w:rPr>
          <w:rFonts w:ascii="Calibri" w:eastAsia="Calibri" w:hAnsi="Calibri" w:cs="Calibri"/>
          <w:bCs w:val="0"/>
          <w:kern w:val="0"/>
          <w:sz w:val="22"/>
          <w:szCs w:val="22"/>
        </w:rPr>
        <w:t xml:space="preserve">                                                   </w:t>
      </w:r>
      <w:r w:rsidRPr="006627E9">
        <w:rPr>
          <w:rFonts w:ascii="Calibri" w:hAnsi="Calibri" w:cs="Calibri"/>
          <w:b w:val="0"/>
          <w:sz w:val="22"/>
          <w:szCs w:val="22"/>
        </w:rPr>
        <w:t xml:space="preserve">         </w:t>
      </w:r>
      <w:r w:rsidRPr="006627E9">
        <w:rPr>
          <w:rFonts w:ascii="Calibri" w:hAnsi="Calibri" w:cs="Calibri"/>
          <w:b w:val="0"/>
          <w:noProof/>
          <w:sz w:val="22"/>
          <w:szCs w:val="22"/>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r w:rsidRPr="00FE6C7B">
        <w:rPr>
          <w:rFonts w:ascii="Arial" w:hAnsi="Arial" w:cs="Arial"/>
          <w:b w:val="0"/>
          <w:sz w:val="22"/>
          <w:szCs w:val="22"/>
        </w:rPr>
        <w:t xml:space="preserve">                                                                        </w:t>
      </w:r>
    </w:p>
    <w:p w:rsidR="00FE6C7B" w:rsidRDefault="00FE6C7B" w:rsidP="00FE6C7B">
      <w:pPr>
        <w:spacing w:after="0"/>
        <w:jc w:val="both"/>
        <w:rPr>
          <w:rFonts w:ascii="Arial" w:hAnsi="Arial" w:cs="Arial"/>
        </w:rPr>
      </w:pPr>
      <w:r w:rsidRPr="00FE6C7B">
        <w:rPr>
          <w:rFonts w:ascii="Arial" w:hAnsi="Arial" w:cs="Arial"/>
        </w:rPr>
        <w:t xml:space="preserve">Podgorica, </w:t>
      </w:r>
      <w:r w:rsidR="00BF739C">
        <w:rPr>
          <w:rFonts w:ascii="Arial" w:hAnsi="Arial" w:cs="Arial"/>
        </w:rPr>
        <w:t>08.10</w:t>
      </w:r>
      <w:r w:rsidR="007C1564">
        <w:rPr>
          <w:rFonts w:ascii="Arial" w:hAnsi="Arial" w:cs="Arial"/>
        </w:rPr>
        <w:t>.</w:t>
      </w:r>
      <w:r>
        <w:rPr>
          <w:rFonts w:ascii="Arial" w:hAnsi="Arial" w:cs="Arial"/>
        </w:rPr>
        <w:t>2018</w:t>
      </w:r>
      <w:r w:rsidRPr="00FE6C7B">
        <w:rPr>
          <w:rFonts w:ascii="Arial" w:hAnsi="Arial" w:cs="Arial"/>
        </w:rPr>
        <w:t>. godine</w:t>
      </w:r>
    </w:p>
    <w:p w:rsidR="00FE6C7B" w:rsidRDefault="008C48BB" w:rsidP="00FE6C7B">
      <w:pPr>
        <w:spacing w:after="0"/>
        <w:jc w:val="both"/>
        <w:rPr>
          <w:rFonts w:ascii="Arial" w:hAnsi="Arial" w:cs="Arial"/>
        </w:rPr>
      </w:pPr>
      <w:r>
        <w:rPr>
          <w:rFonts w:ascii="Arial" w:hAnsi="Arial" w:cs="Arial"/>
        </w:rPr>
        <w:t>Broj: 970-256/2018-5</w:t>
      </w:r>
    </w:p>
    <w:p w:rsidR="00FE6C7B" w:rsidRPr="00FE6C7B" w:rsidRDefault="00FE6C7B" w:rsidP="00FE6C7B">
      <w:pPr>
        <w:spacing w:after="0"/>
        <w:jc w:val="both"/>
        <w:rPr>
          <w:rFonts w:ascii="Arial" w:hAnsi="Arial" w:cs="Arial"/>
          <w:b/>
        </w:rPr>
      </w:pPr>
    </w:p>
    <w:p w:rsidR="003957F6" w:rsidRDefault="00FE6C7B" w:rsidP="00FE6C7B">
      <w:pPr>
        <w:spacing w:after="0"/>
        <w:jc w:val="both"/>
        <w:rPr>
          <w:rFonts w:ascii="Arial" w:hAnsi="Arial" w:cs="Arial"/>
        </w:rPr>
      </w:pPr>
      <w:r w:rsidRPr="00FE6C7B">
        <w:rPr>
          <w:rFonts w:ascii="Arial" w:hAnsi="Arial" w:cs="Arial"/>
        </w:rPr>
        <w:t xml:space="preserve">Na osnovu člana 21 Zakona o koncesijama („Službeni list Crne Gore, broj 08/09), Ministarstvo ekonomije objavljuje </w:t>
      </w:r>
    </w:p>
    <w:p w:rsidR="00FE6C7B" w:rsidRPr="00FE6C7B" w:rsidRDefault="00FE6C7B" w:rsidP="00FE6C7B">
      <w:pPr>
        <w:spacing w:after="0"/>
        <w:jc w:val="both"/>
        <w:rPr>
          <w:rFonts w:ascii="Arial" w:hAnsi="Arial" w:cs="Arial"/>
        </w:rPr>
      </w:pPr>
    </w:p>
    <w:p w:rsidR="00FE6C7B" w:rsidRPr="00FE6C7B" w:rsidRDefault="00FE6C7B" w:rsidP="00FE6C7B">
      <w:pPr>
        <w:spacing w:after="0"/>
        <w:jc w:val="center"/>
        <w:rPr>
          <w:rFonts w:ascii="Arial" w:hAnsi="Arial" w:cs="Arial"/>
          <w:b/>
        </w:rPr>
      </w:pPr>
      <w:r w:rsidRPr="00FE6C7B">
        <w:rPr>
          <w:rFonts w:ascii="Arial" w:hAnsi="Arial" w:cs="Arial"/>
          <w:b/>
        </w:rPr>
        <w:t>JAVNI OGLAS</w:t>
      </w:r>
    </w:p>
    <w:p w:rsidR="00FE6C7B" w:rsidRPr="00FE6C7B" w:rsidRDefault="00FE6C7B" w:rsidP="00FE6C7B">
      <w:pPr>
        <w:spacing w:after="0"/>
        <w:jc w:val="center"/>
        <w:rPr>
          <w:rFonts w:ascii="Arial" w:hAnsi="Arial" w:cs="Arial"/>
          <w:b/>
        </w:rPr>
      </w:pPr>
      <w:r w:rsidRPr="00FE6C7B">
        <w:rPr>
          <w:rFonts w:ascii="Arial" w:hAnsi="Arial" w:cs="Arial"/>
          <w:b/>
        </w:rPr>
        <w:t>ZA DOSTAVLJANJE PONUDA ZA DODJELU UGOVORA O KONCESIJI ZA EKSPLOATACIJU MINERALNE SIROVINE ŠLJUNKA I PIJESKA NA LEŽIŠTU “RAŽANO POLJE”, OPŠTINA ŽABLJAK</w:t>
      </w:r>
    </w:p>
    <w:p w:rsidR="00FE6C7B" w:rsidRPr="00FE6C7B" w:rsidRDefault="00FE6C7B" w:rsidP="00FE6C7B">
      <w:pPr>
        <w:spacing w:after="0"/>
        <w:jc w:val="both"/>
        <w:rPr>
          <w:rFonts w:ascii="Arial" w:hAnsi="Arial" w:cs="Arial"/>
        </w:rPr>
      </w:pPr>
    </w:p>
    <w:p w:rsidR="00FE6C7B" w:rsidRP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Uvod</w:t>
      </w:r>
    </w:p>
    <w:p w:rsidR="00FE6C7B" w:rsidRPr="00FE6C7B" w:rsidRDefault="00FE6C7B" w:rsidP="00FE6C7B">
      <w:pPr>
        <w:spacing w:after="0"/>
        <w:jc w:val="both"/>
        <w:rPr>
          <w:rFonts w:ascii="Arial" w:hAnsi="Arial" w:cs="Arial"/>
          <w:b/>
          <w:color w:val="1F497D"/>
        </w:rPr>
      </w:pPr>
    </w:p>
    <w:p w:rsidR="00FE6C7B" w:rsidRPr="00FE6C7B" w:rsidRDefault="00FE6C7B" w:rsidP="00FE6C7B">
      <w:pPr>
        <w:spacing w:after="0"/>
        <w:jc w:val="both"/>
        <w:rPr>
          <w:rFonts w:ascii="Arial" w:hAnsi="Arial" w:cs="Arial"/>
        </w:rPr>
      </w:pPr>
      <w:r w:rsidRPr="00FE6C7B">
        <w:rPr>
          <w:rFonts w:ascii="Arial" w:hAnsi="Arial" w:cs="Arial"/>
        </w:rPr>
        <w:t>Ministarstvo ekonomije Vlade Crne Gore (u daljem tekstu: Ministarstvo) poziva zainteresovana lica da se prijave na Javni oglas za dostavljanje ponuda za dodjelu Ugovora o koncesiji za eksploataciju mineralne sirovine šljunka i pijeska  na ležištu “Ražano polje”, opština Žabljak (u daljem tekstu: Javni oglas). Davanje koncesije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FE6C7B" w:rsidRPr="00FE6C7B" w:rsidRDefault="00FE6C7B" w:rsidP="00FE6C7B">
      <w:pPr>
        <w:spacing w:after="0"/>
        <w:jc w:val="both"/>
        <w:rPr>
          <w:rFonts w:ascii="Arial" w:hAnsi="Arial" w:cs="Arial"/>
        </w:rPr>
      </w:pPr>
    </w:p>
    <w:p w:rsidR="00FE6C7B" w:rsidRPr="00FE6C7B" w:rsidRDefault="00FE6C7B" w:rsidP="00FE6C7B">
      <w:pPr>
        <w:pStyle w:val="Heading1"/>
        <w:numPr>
          <w:ilvl w:val="0"/>
          <w:numId w:val="3"/>
        </w:numPr>
        <w:spacing w:before="0" w:after="0"/>
        <w:ind w:left="0" w:firstLine="0"/>
        <w:jc w:val="both"/>
        <w:rPr>
          <w:rFonts w:ascii="Arial" w:hAnsi="Arial" w:cs="Arial"/>
          <w:color w:val="auto"/>
          <w:sz w:val="22"/>
          <w:szCs w:val="22"/>
        </w:rPr>
      </w:pPr>
      <w:r w:rsidRPr="00FE6C7B">
        <w:rPr>
          <w:rFonts w:ascii="Arial" w:hAnsi="Arial" w:cs="Arial"/>
          <w:color w:val="auto"/>
          <w:sz w:val="22"/>
          <w:szCs w:val="22"/>
        </w:rPr>
        <w:t>Predmet koncesije i opis lokacije</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Predmet koncesije je  eksploatacija mineralne sirovine šljunka i pijeska na ležištu “Ražano polje”, opština Žabljak.</w:t>
      </w:r>
    </w:p>
    <w:p w:rsidR="003957F6" w:rsidRDefault="00FE6C7B" w:rsidP="004E02FE">
      <w:pPr>
        <w:spacing w:after="0"/>
        <w:jc w:val="both"/>
        <w:rPr>
          <w:rFonts w:ascii="Arial" w:hAnsi="Arial" w:cs="Arial"/>
        </w:rPr>
      </w:pPr>
      <w:r w:rsidRPr="00FE6C7B">
        <w:rPr>
          <w:rFonts w:ascii="Arial" w:hAnsi="Arial" w:cs="Arial"/>
        </w:rPr>
        <w:t>Ležište “Ražano polje” administrativno pripada Opštini Žabljak.</w:t>
      </w:r>
      <w:r w:rsidR="003957F6">
        <w:rPr>
          <w:rFonts w:ascii="Arial" w:hAnsi="Arial" w:cs="Arial"/>
        </w:rPr>
        <w:t xml:space="preserve"> </w:t>
      </w:r>
      <w:r w:rsidR="003957F6" w:rsidRPr="006406F5">
        <w:rPr>
          <w:rFonts w:ascii="Arial" w:hAnsi="Arial" w:cs="Arial"/>
        </w:rPr>
        <w:t xml:space="preserve">Koordinate konturnih </w:t>
      </w:r>
      <w:r w:rsidR="003957F6">
        <w:rPr>
          <w:rFonts w:ascii="Arial" w:hAnsi="Arial" w:cs="Arial"/>
        </w:rPr>
        <w:t xml:space="preserve">tačaka </w:t>
      </w:r>
      <w:r w:rsidR="003957F6" w:rsidRPr="006406F5">
        <w:rPr>
          <w:rFonts w:ascii="Arial" w:hAnsi="Arial" w:cs="Arial"/>
        </w:rPr>
        <w:t xml:space="preserve">ležišta „Ražano polje“, kao i površina </w:t>
      </w:r>
      <w:r w:rsidR="003957F6">
        <w:rPr>
          <w:rFonts w:ascii="Arial" w:hAnsi="Arial" w:cs="Arial"/>
        </w:rPr>
        <w:t xml:space="preserve">od 26.326,36 </w:t>
      </w:r>
      <w:r w:rsidR="003957F6" w:rsidRPr="00571CBC">
        <w:rPr>
          <w:rFonts w:ascii="Arial" w:hAnsi="Arial" w:cs="Arial"/>
        </w:rPr>
        <w:t>m</w:t>
      </w:r>
      <w:r w:rsidR="003957F6">
        <w:rPr>
          <w:rFonts w:ascii="Arial" w:hAnsi="Arial" w:cs="Arial"/>
          <w:vertAlign w:val="superscript"/>
        </w:rPr>
        <w:t>2</w:t>
      </w:r>
      <w:r w:rsidR="003957F6">
        <w:rPr>
          <w:rFonts w:ascii="Arial" w:hAnsi="Arial" w:cs="Arial"/>
        </w:rPr>
        <w:t xml:space="preserve"> koju </w:t>
      </w:r>
      <w:r w:rsidR="003957F6" w:rsidRPr="006406F5">
        <w:rPr>
          <w:rFonts w:ascii="Arial" w:hAnsi="Arial" w:cs="Arial"/>
        </w:rPr>
        <w:t>zahvata</w:t>
      </w:r>
      <w:r w:rsidR="003957F6">
        <w:rPr>
          <w:rFonts w:ascii="Arial" w:hAnsi="Arial" w:cs="Arial"/>
        </w:rPr>
        <w:t>, su sljedeće:</w:t>
      </w:r>
    </w:p>
    <w:p w:rsidR="003957F6" w:rsidRDefault="003957F6" w:rsidP="003957F6">
      <w:pPr>
        <w:spacing w:after="0" w:line="240" w:lineRule="auto"/>
        <w:jc w:val="both"/>
        <w:rPr>
          <w:rFonts w:ascii="Arial" w:hAnsi="Arial" w:cs="Arial"/>
        </w:rPr>
      </w:pPr>
    </w:p>
    <w:tbl>
      <w:tblPr>
        <w:tblStyle w:val="TableGrid"/>
        <w:tblW w:w="0" w:type="auto"/>
        <w:tblLook w:val="04A0"/>
      </w:tblPr>
      <w:tblGrid>
        <w:gridCol w:w="3192"/>
        <w:gridCol w:w="3192"/>
        <w:gridCol w:w="3192"/>
      </w:tblGrid>
      <w:tr w:rsidR="003957F6" w:rsidTr="00F65118">
        <w:trPr>
          <w:trHeight w:val="285"/>
        </w:trPr>
        <w:tc>
          <w:tcPr>
            <w:tcW w:w="3192" w:type="dxa"/>
            <w:vMerge w:val="restart"/>
            <w:tcBorders>
              <w:top w:val="single" w:sz="12" w:space="0" w:color="auto"/>
              <w:left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T A Č K E</w:t>
            </w:r>
          </w:p>
        </w:tc>
        <w:tc>
          <w:tcPr>
            <w:tcW w:w="6384" w:type="dxa"/>
            <w:gridSpan w:val="2"/>
            <w:tcBorders>
              <w:top w:val="single" w:sz="12" w:space="0" w:color="auto"/>
              <w:left w:val="single" w:sz="12" w:space="0" w:color="auto"/>
              <w:bottom w:val="single" w:sz="4"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K O O R D N A T E</w:t>
            </w:r>
          </w:p>
        </w:tc>
      </w:tr>
      <w:tr w:rsidR="003957F6" w:rsidTr="00F65118">
        <w:trPr>
          <w:trHeight w:val="210"/>
        </w:trPr>
        <w:tc>
          <w:tcPr>
            <w:tcW w:w="3192" w:type="dxa"/>
            <w:vMerge/>
            <w:tcBorders>
              <w:left w:val="single" w:sz="12" w:space="0" w:color="auto"/>
              <w:bottom w:val="single" w:sz="12" w:space="0" w:color="auto"/>
              <w:right w:val="single" w:sz="12" w:space="0" w:color="auto"/>
            </w:tcBorders>
          </w:tcPr>
          <w:p w:rsidR="003957F6" w:rsidRPr="00571CBC" w:rsidRDefault="003957F6" w:rsidP="00F65118">
            <w:pPr>
              <w:jc w:val="both"/>
              <w:rPr>
                <w:rFonts w:ascii="Arial" w:hAnsi="Arial" w:cs="Arial"/>
                <w:b/>
              </w:rPr>
            </w:pPr>
          </w:p>
        </w:tc>
        <w:tc>
          <w:tcPr>
            <w:tcW w:w="3192" w:type="dxa"/>
            <w:tcBorders>
              <w:top w:val="single" w:sz="4" w:space="0" w:color="auto"/>
              <w:left w:val="single" w:sz="12" w:space="0" w:color="auto"/>
              <w:bottom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X</w:t>
            </w:r>
          </w:p>
        </w:tc>
        <w:tc>
          <w:tcPr>
            <w:tcW w:w="3192" w:type="dxa"/>
            <w:tcBorders>
              <w:top w:val="single" w:sz="4" w:space="0" w:color="auto"/>
              <w:left w:val="single" w:sz="12" w:space="0" w:color="auto"/>
              <w:bottom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Y</w:t>
            </w:r>
          </w:p>
        </w:tc>
      </w:tr>
      <w:tr w:rsidR="003957F6" w:rsidTr="00F65118">
        <w:tc>
          <w:tcPr>
            <w:tcW w:w="3192" w:type="dxa"/>
            <w:tcBorders>
              <w:top w:val="single" w:sz="12" w:space="0" w:color="auto"/>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1</w:t>
            </w:r>
          </w:p>
        </w:tc>
        <w:tc>
          <w:tcPr>
            <w:tcW w:w="3192" w:type="dxa"/>
            <w:tcBorders>
              <w:top w:val="single" w:sz="12" w:space="0" w:color="auto"/>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4 783 205,44</w:t>
            </w:r>
          </w:p>
        </w:tc>
        <w:tc>
          <w:tcPr>
            <w:tcW w:w="3192" w:type="dxa"/>
            <w:tcBorders>
              <w:top w:val="single" w:sz="12" w:space="0" w:color="auto"/>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6 595 536,56</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4 783 188,50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6 595 538,36</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3</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4 783  150,07</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6 595 538,21</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4</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4 783 116,60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6 595 473,67</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5</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4 783 105,22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6 595 462,29</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6</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4 783 067,90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6 595 411,30</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7</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4 783 027,32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6 595 357,65</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8</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4 782 999,86</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6 595 310,11</w:t>
            </w:r>
          </w:p>
        </w:tc>
      </w:tr>
      <w:tr w:rsidR="003957F6" w:rsidTr="00F65118">
        <w:trPr>
          <w:trHeight w:val="210"/>
        </w:trPr>
        <w:tc>
          <w:tcPr>
            <w:tcW w:w="3192" w:type="dxa"/>
            <w:tcBorders>
              <w:left w:val="single" w:sz="12" w:space="0" w:color="auto"/>
              <w:bottom w:val="single" w:sz="4"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9</w:t>
            </w:r>
          </w:p>
        </w:tc>
        <w:tc>
          <w:tcPr>
            <w:tcW w:w="3192" w:type="dxa"/>
            <w:tcBorders>
              <w:left w:val="single" w:sz="12" w:space="0" w:color="auto"/>
              <w:bottom w:val="single" w:sz="4" w:space="0" w:color="auto"/>
              <w:right w:val="single" w:sz="12" w:space="0" w:color="auto"/>
            </w:tcBorders>
          </w:tcPr>
          <w:p w:rsidR="003957F6" w:rsidRDefault="00B76797" w:rsidP="00F65118">
            <w:pPr>
              <w:jc w:val="center"/>
              <w:rPr>
                <w:rFonts w:ascii="Arial" w:hAnsi="Arial" w:cs="Arial"/>
              </w:rPr>
            </w:pPr>
            <w:r>
              <w:rPr>
                <w:rFonts w:ascii="Arial" w:hAnsi="Arial" w:cs="Arial"/>
              </w:rPr>
              <w:t>4 783 084</w:t>
            </w:r>
            <w:r w:rsidR="003957F6">
              <w:rPr>
                <w:rFonts w:ascii="Arial" w:hAnsi="Arial" w:cs="Arial"/>
              </w:rPr>
              <w:t>,</w:t>
            </w:r>
            <w:r>
              <w:rPr>
                <w:rFonts w:ascii="Arial" w:hAnsi="Arial" w:cs="Arial"/>
              </w:rPr>
              <w:t>84</w:t>
            </w:r>
          </w:p>
        </w:tc>
        <w:tc>
          <w:tcPr>
            <w:tcW w:w="3192" w:type="dxa"/>
            <w:tcBorders>
              <w:left w:val="single" w:sz="12" w:space="0" w:color="auto"/>
              <w:bottom w:val="single" w:sz="4" w:space="0" w:color="auto"/>
              <w:right w:val="single" w:sz="12" w:space="0" w:color="auto"/>
            </w:tcBorders>
          </w:tcPr>
          <w:p w:rsidR="003957F6" w:rsidRDefault="00B76797" w:rsidP="00F65118">
            <w:pPr>
              <w:jc w:val="center"/>
              <w:rPr>
                <w:rFonts w:ascii="Arial" w:hAnsi="Arial" w:cs="Arial"/>
              </w:rPr>
            </w:pPr>
            <w:r>
              <w:rPr>
                <w:rFonts w:ascii="Arial" w:hAnsi="Arial" w:cs="Arial"/>
              </w:rPr>
              <w:t>6 595 259</w:t>
            </w:r>
            <w:r w:rsidR="003957F6">
              <w:rPr>
                <w:rFonts w:ascii="Arial" w:hAnsi="Arial" w:cs="Arial"/>
              </w:rPr>
              <w:t>,</w:t>
            </w:r>
            <w:r>
              <w:rPr>
                <w:rFonts w:ascii="Arial" w:hAnsi="Arial" w:cs="Arial"/>
              </w:rPr>
              <w:t>96</w:t>
            </w:r>
          </w:p>
        </w:tc>
      </w:tr>
      <w:tr w:rsidR="003957F6" w:rsidTr="00F65118">
        <w:trPr>
          <w:trHeight w:val="300"/>
        </w:trPr>
        <w:tc>
          <w:tcPr>
            <w:tcW w:w="3192" w:type="dxa"/>
            <w:tcBorders>
              <w:top w:val="single" w:sz="4" w:space="0" w:color="auto"/>
              <w:left w:val="single" w:sz="12" w:space="0" w:color="auto"/>
              <w:bottom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10</w:t>
            </w:r>
          </w:p>
        </w:tc>
        <w:tc>
          <w:tcPr>
            <w:tcW w:w="3192" w:type="dxa"/>
            <w:tcBorders>
              <w:top w:val="single" w:sz="4" w:space="0" w:color="auto"/>
              <w:left w:val="single" w:sz="12" w:space="0" w:color="auto"/>
              <w:bottom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4 783 240,02</w:t>
            </w:r>
          </w:p>
        </w:tc>
        <w:tc>
          <w:tcPr>
            <w:tcW w:w="3192" w:type="dxa"/>
            <w:tcBorders>
              <w:top w:val="single" w:sz="4" w:space="0" w:color="auto"/>
              <w:left w:val="single" w:sz="12" w:space="0" w:color="auto"/>
              <w:bottom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6 595 519,98</w:t>
            </w:r>
          </w:p>
        </w:tc>
      </w:tr>
    </w:tbl>
    <w:p w:rsidR="003957F6" w:rsidRPr="00FE6C7B" w:rsidRDefault="003957F6" w:rsidP="00FE6C7B">
      <w:pPr>
        <w:spacing w:after="0"/>
        <w:jc w:val="both"/>
        <w:rPr>
          <w:rFonts w:ascii="Arial" w:hAnsi="Arial" w:cs="Arial"/>
        </w:rPr>
      </w:pPr>
    </w:p>
    <w:p w:rsidR="00FE6C7B" w:rsidRPr="00FE6C7B" w:rsidRDefault="00FE6C7B" w:rsidP="00FE6C7B">
      <w:pPr>
        <w:spacing w:after="0"/>
        <w:jc w:val="both"/>
        <w:rPr>
          <w:rFonts w:ascii="Arial" w:hAnsi="Arial" w:cs="Arial"/>
        </w:rPr>
      </w:pPr>
    </w:p>
    <w:p w:rsidR="00FE6C7B" w:rsidRPr="00FE6C7B" w:rsidRDefault="00FE6C7B" w:rsidP="00FE6C7B">
      <w:pPr>
        <w:pStyle w:val="Heading1"/>
        <w:numPr>
          <w:ilvl w:val="0"/>
          <w:numId w:val="3"/>
        </w:numPr>
        <w:spacing w:before="0" w:after="0"/>
        <w:ind w:left="0" w:firstLine="0"/>
        <w:jc w:val="both"/>
        <w:rPr>
          <w:rFonts w:ascii="Arial" w:hAnsi="Arial" w:cs="Arial"/>
          <w:color w:val="auto"/>
          <w:sz w:val="22"/>
          <w:szCs w:val="22"/>
        </w:rPr>
      </w:pPr>
      <w:bookmarkStart w:id="0" w:name="_Toc215215737"/>
      <w:bookmarkStart w:id="1" w:name="_Toc218963412"/>
      <w:r w:rsidRPr="00FE6C7B">
        <w:rPr>
          <w:rFonts w:ascii="Arial" w:hAnsi="Arial" w:cs="Arial"/>
          <w:color w:val="auto"/>
          <w:sz w:val="22"/>
          <w:szCs w:val="22"/>
        </w:rPr>
        <w:t>Osnovni elementi Koncesionog akta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Koncesioni akt o ležištu minerale sirovine šljunka i pijeska  “Ražano polje”, opština Žabljak (u daljem tekstu: Koncesioni akt) je osnovni dokument, na osnovu kojeg se pokreće postupak dodjele koncesije, a koji je Vlada Crne Gore usvojila na sjednici od 16. marta 2017. godine. Koncesioni akt definiše, odnosno sadrži: predmet koncesije, tehnički izvještaj o ležištu „Ražano polje“, rok trajanja koncesije, osnovne parametre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su primenjuju u postupku davanja koncesije i vršenja koncesione djelatnosti.</w:t>
      </w:r>
    </w:p>
    <w:p w:rsidR="000171ED" w:rsidRPr="00FE6C7B" w:rsidRDefault="000171ED" w:rsidP="00FE6C7B">
      <w:pPr>
        <w:spacing w:after="0"/>
        <w:jc w:val="both"/>
        <w:rPr>
          <w:rFonts w:ascii="Arial" w:hAnsi="Arial" w:cs="Arial"/>
        </w:rPr>
      </w:pPr>
    </w:p>
    <w:p w:rsidR="00FE6C7B" w:rsidRDefault="00FE6C7B" w:rsidP="00FE6C7B">
      <w:pPr>
        <w:pStyle w:val="Heading3"/>
        <w:numPr>
          <w:ilvl w:val="0"/>
          <w:numId w:val="3"/>
        </w:numPr>
        <w:spacing w:before="0" w:after="0"/>
        <w:ind w:left="0" w:firstLine="0"/>
        <w:jc w:val="both"/>
        <w:rPr>
          <w:rFonts w:ascii="Arial" w:hAnsi="Arial" w:cs="Arial"/>
          <w:sz w:val="22"/>
          <w:szCs w:val="22"/>
        </w:rPr>
      </w:pPr>
      <w:r w:rsidRPr="00FE6C7B">
        <w:rPr>
          <w:rFonts w:ascii="Arial" w:hAnsi="Arial" w:cs="Arial"/>
          <w:sz w:val="22"/>
          <w:szCs w:val="22"/>
        </w:rPr>
        <w:t>Pravila i kriterijumi za učešće na Javnom oglasu</w:t>
      </w:r>
    </w:p>
    <w:p w:rsidR="000171ED" w:rsidRPr="000171ED" w:rsidRDefault="000171ED" w:rsidP="000171ED">
      <w:pPr>
        <w:spacing w:after="0"/>
      </w:pPr>
    </w:p>
    <w:p w:rsidR="00FE6C7B" w:rsidRDefault="00FE6C7B" w:rsidP="00FE6C7B">
      <w:pPr>
        <w:spacing w:after="0"/>
        <w:jc w:val="both"/>
        <w:rPr>
          <w:rFonts w:ascii="Arial" w:hAnsi="Arial" w:cs="Arial"/>
        </w:rPr>
      </w:pPr>
      <w:r w:rsidRPr="00FE6C7B">
        <w:rPr>
          <w:rFonts w:ascii="Arial" w:hAnsi="Arial" w:cs="Arial"/>
        </w:rPr>
        <w:t>Postupak javnog nadmetanja u otvorenom postupku je bliže definisan  Zakonom o koncesijama,  kao i Uredbom o bližem načinu sprovođenja postupka javnog nadmetanja u otvorenom i dvostep</w:t>
      </w:r>
      <w:r w:rsidR="000171ED">
        <w:rPr>
          <w:rFonts w:ascii="Arial" w:hAnsi="Arial" w:cs="Arial"/>
        </w:rPr>
        <w:t>enom postupku davanja koncesija</w:t>
      </w:r>
      <w:r w:rsidRPr="00FE6C7B">
        <w:rPr>
          <w:rFonts w:ascii="Arial" w:hAnsi="Arial" w:cs="Arial"/>
        </w:rPr>
        <w:t xml:space="preserve">. Takođe, postupak javnog nadmetanja je detaljnije objašnjen i u Uputstvu za podnošenje  ponuda (u daljem tekstu: Uputstvo). </w:t>
      </w:r>
    </w:p>
    <w:p w:rsidR="000171ED" w:rsidRPr="00FE6C7B" w:rsidRDefault="000171ED"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 xml:space="preserve">Pravo učešća na javnom nadmetanju za dodjelu Ugovora o koncesiji za eksploataciju </w:t>
      </w:r>
      <w:r w:rsidR="000171ED">
        <w:rPr>
          <w:rFonts w:ascii="Arial" w:hAnsi="Arial" w:cs="Arial"/>
        </w:rPr>
        <w:t xml:space="preserve">mineralne sirovine </w:t>
      </w:r>
      <w:r w:rsidRPr="00FE6C7B">
        <w:rPr>
          <w:rFonts w:ascii="Arial" w:hAnsi="Arial" w:cs="Arial"/>
        </w:rPr>
        <w:t>ima domaće ili strano privredno društvo ili drugo pravno lice, preduzetnik ili fizičko lice, konzorcijum ili neki drugi oblik poslovnog povezivanja koji ispunjava uslove vezane za podobnost za učešće na javnom nadmetanju u skladu sa Zakonom o koncesijama.</w:t>
      </w:r>
    </w:p>
    <w:p w:rsidR="000171ED" w:rsidRPr="00FE6C7B" w:rsidRDefault="000171ED"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Shodno članu 23 Zakona o koncesijama nepodobni da učestvuju na javnom nadmetanju za dodjelu ugovora o koncesiji su:</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i preduzetnici nad kojima je pokrenut postupak stečaja ili likvidacije, osim postupka reorganizacije u skladu sa zakonom kojim je uređena insolventnost privrednih društava;</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preduzetnici i fizička lica koja su pravosnažnom presudom osuđena za krivično djelo izvršeno u vršenju profesionalne djelatnosti;</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preduzetnici i fizička lica koja imaju neizmirene poreske obaveze I obaveze po osnovu kazni izrečenih u krivičnom ili prekršajnom postupku, u periodu od najmanje tri godine prije objavljivanja javnog oglasa</w:t>
      </w:r>
    </w:p>
    <w:p w:rsidR="00FE6C7B" w:rsidRPr="00FE6C7B" w:rsidRDefault="00FE6C7B"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Kriterijumi za izbor najpovoljnije ponude</w:t>
      </w:r>
    </w:p>
    <w:p w:rsidR="000171ED" w:rsidRPr="00FE6C7B" w:rsidRDefault="000171ED" w:rsidP="00EF6874">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Kriterijumi na osnovu kojih se vrši vrednovanje ponuda su sljedeći:</w:t>
      </w:r>
    </w:p>
    <w:tbl>
      <w:tblPr>
        <w:tblW w:w="0" w:type="auto"/>
        <w:tblLook w:val="04A0"/>
      </w:tblPr>
      <w:tblGrid>
        <w:gridCol w:w="656"/>
        <w:gridCol w:w="7287"/>
        <w:gridCol w:w="1641"/>
      </w:tblGrid>
      <w:tr w:rsidR="00FE6C7B" w:rsidRPr="00FE6C7B" w:rsidTr="0088154C">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R.B.</w:t>
            </w:r>
          </w:p>
        </w:tc>
        <w:tc>
          <w:tcPr>
            <w:tcW w:w="7287"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K R I T E R I J U M I</w:t>
            </w:r>
          </w:p>
        </w:tc>
        <w:tc>
          <w:tcPr>
            <w:tcW w:w="1641"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Broj bodova</w:t>
            </w:r>
          </w:p>
        </w:tc>
      </w:tr>
      <w:tr w:rsidR="00FE6C7B" w:rsidRPr="00FE6C7B" w:rsidTr="0088154C">
        <w:tc>
          <w:tcPr>
            <w:tcW w:w="648"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1</w:t>
            </w:r>
          </w:p>
        </w:tc>
        <w:tc>
          <w:tcPr>
            <w:tcW w:w="7287"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Ponuđeni procentualni iznos za obračun koncesione naknade</w:t>
            </w:r>
          </w:p>
        </w:tc>
        <w:tc>
          <w:tcPr>
            <w:tcW w:w="1641"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40</w:t>
            </w:r>
          </w:p>
        </w:tc>
      </w:tr>
      <w:tr w:rsidR="00FE6C7B" w:rsidRPr="00FE6C7B" w:rsidTr="0088154C">
        <w:tc>
          <w:tcPr>
            <w:tcW w:w="648"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2</w:t>
            </w:r>
          </w:p>
        </w:tc>
        <w:tc>
          <w:tcPr>
            <w:tcW w:w="7287"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Ponuđeni  obim godišnje rudarske proizvodnje</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20</w:t>
            </w:r>
          </w:p>
        </w:tc>
      </w:tr>
      <w:tr w:rsidR="00FE6C7B" w:rsidRPr="00FE6C7B" w:rsidTr="0088154C">
        <w:tc>
          <w:tcPr>
            <w:tcW w:w="648"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3</w:t>
            </w:r>
          </w:p>
        </w:tc>
        <w:tc>
          <w:tcPr>
            <w:tcW w:w="7287"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Rok trajanja koncesije</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33"/>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4</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Reference ponuđača</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20</w:t>
            </w:r>
          </w:p>
        </w:tc>
      </w:tr>
      <w:tr w:rsidR="00FE6C7B" w:rsidRPr="00FE6C7B" w:rsidTr="0088154C">
        <w:trPr>
          <w:trHeight w:val="264"/>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5</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Finansijski aspekt-prosječni bruto prihod u posljednje tri godine</w:t>
            </w:r>
          </w:p>
        </w:tc>
        <w:tc>
          <w:tcPr>
            <w:tcW w:w="1641"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40"/>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6</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Finansijski aspekt-prosječni  profit u posljednje tri godine</w:t>
            </w:r>
          </w:p>
        </w:tc>
        <w:tc>
          <w:tcPr>
            <w:tcW w:w="1641"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69"/>
        </w:trPr>
        <w:tc>
          <w:tcPr>
            <w:tcW w:w="648"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7</w:t>
            </w:r>
          </w:p>
        </w:tc>
        <w:tc>
          <w:tcPr>
            <w:tcW w:w="7287"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Kvalitet poslovnog plana  i efekti na zapošljavanje i ekonomski razvoj</w:t>
            </w:r>
          </w:p>
        </w:tc>
        <w:tc>
          <w:tcPr>
            <w:tcW w:w="1641"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bl>
    <w:p w:rsidR="00FE6C7B" w:rsidRPr="00FE6C7B" w:rsidRDefault="00FE6C7B" w:rsidP="00FE6C7B">
      <w:pPr>
        <w:spacing w:after="0"/>
        <w:jc w:val="both"/>
        <w:rPr>
          <w:rFonts w:ascii="Arial" w:hAnsi="Arial" w:cs="Arial"/>
          <w:bCs/>
        </w:rPr>
      </w:pPr>
      <w:bookmarkStart w:id="2" w:name="_GoBack"/>
      <w:bookmarkEnd w:id="2"/>
    </w:p>
    <w:bookmarkEnd w:id="0"/>
    <w:bookmarkEnd w:id="1"/>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Tenderska dokumentacija</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Tendersku dokumentaciju čine Javni oglas, Koncesioni akt, Uputstvo za podnošenje ponuda, Nacrt ugovora o koncesiji, sa svim pripadajućim prilozima i obrascima.</w:t>
      </w:r>
    </w:p>
    <w:p w:rsidR="00FE6C7B" w:rsidRPr="00FE6C7B" w:rsidRDefault="00FE6C7B" w:rsidP="00FE6C7B">
      <w:pPr>
        <w:spacing w:after="0"/>
        <w:jc w:val="both"/>
        <w:rPr>
          <w:rFonts w:ascii="Arial" w:hAnsi="Arial" w:cs="Arial"/>
        </w:rPr>
      </w:pPr>
      <w:r w:rsidRPr="00FE6C7B">
        <w:rPr>
          <w:rFonts w:ascii="Arial" w:hAnsi="Arial" w:cs="Arial"/>
        </w:rPr>
        <w:t xml:space="preserve">Tenderska dokumentacija je javno dostupna na internet stranici Ministarstva ekonomije </w:t>
      </w:r>
      <w:hyperlink r:id="rId6" w:history="1">
        <w:r w:rsidRPr="00FE6C7B">
          <w:rPr>
            <w:rStyle w:val="Hyperlink"/>
            <w:rFonts w:ascii="Arial" w:hAnsi="Arial" w:cs="Arial"/>
          </w:rPr>
          <w:t>www.mek.gov.me</w:t>
        </w:r>
      </w:hyperlink>
      <w:r w:rsidRPr="00FE6C7B">
        <w:rPr>
          <w:rFonts w:ascii="Arial" w:hAnsi="Arial" w:cs="Arial"/>
        </w:rPr>
        <w:t xml:space="preserve"> </w:t>
      </w:r>
    </w:p>
    <w:p w:rsidR="00FE6C7B" w:rsidRDefault="00FE6C7B" w:rsidP="00FE6C7B">
      <w:pPr>
        <w:spacing w:after="0"/>
        <w:jc w:val="both"/>
        <w:rPr>
          <w:rFonts w:ascii="Arial" w:hAnsi="Arial" w:cs="Arial"/>
        </w:rPr>
      </w:pPr>
      <w:r w:rsidRPr="00FE6C7B">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rsidR="00B444D0" w:rsidRPr="00FE6C7B" w:rsidRDefault="00B444D0"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Bankarska garancije ponude</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Kao dokaz objezbjeđenja ponude prilaže se bankarska garancija ponude na iznos od 5.000,00 € (slovima: pethiljada eura), plativa na prvi poziv, bez prava prigovora, u formi datoj u Uputstvu.</w:t>
      </w:r>
    </w:p>
    <w:p w:rsidR="00FE6C7B" w:rsidRDefault="00FE6C7B" w:rsidP="00FE6C7B">
      <w:pPr>
        <w:spacing w:after="0"/>
        <w:jc w:val="both"/>
        <w:rPr>
          <w:rFonts w:ascii="Arial" w:hAnsi="Arial" w:cs="Arial"/>
        </w:rPr>
      </w:pPr>
      <w:r w:rsidRPr="00FE6C7B">
        <w:rPr>
          <w:rFonts w:ascii="Arial" w:hAnsi="Arial" w:cs="Arial"/>
        </w:rPr>
        <w:t>Bankarska garancija ponude mora imati rok važenja najmanje 4 mjeseca od datuma zatvaranja roka za podnošenje ponuda.</w:t>
      </w:r>
    </w:p>
    <w:p w:rsidR="00B444D0" w:rsidRPr="00FE6C7B" w:rsidRDefault="00B444D0"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 xml:space="preserve">Rok za podnošenje ponuda,povlačenje ponuda i javno otvaranje </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Rok za podnošenje ponuda po Javnom oglasu je</w:t>
      </w:r>
      <w:r w:rsidR="00BF739C">
        <w:rPr>
          <w:rFonts w:ascii="Arial" w:hAnsi="Arial" w:cs="Arial"/>
        </w:rPr>
        <w:t xml:space="preserve"> 30</w:t>
      </w:r>
      <w:r w:rsidR="004E02FE">
        <w:rPr>
          <w:rFonts w:ascii="Arial" w:hAnsi="Arial" w:cs="Arial"/>
        </w:rPr>
        <w:t xml:space="preserve"> dan</w:t>
      </w:r>
      <w:r w:rsidR="00BF739C">
        <w:rPr>
          <w:rFonts w:ascii="Arial" w:hAnsi="Arial" w:cs="Arial"/>
        </w:rPr>
        <w:t>a</w:t>
      </w:r>
      <w:r w:rsidR="00B444D0">
        <w:rPr>
          <w:rFonts w:ascii="Arial" w:hAnsi="Arial" w:cs="Arial"/>
        </w:rPr>
        <w:t xml:space="preserve"> od dana objavljivanja u „Službenom listu Crne Gore“, </w:t>
      </w:r>
      <w:r w:rsidR="00BF739C">
        <w:rPr>
          <w:rFonts w:ascii="Arial" w:hAnsi="Arial" w:cs="Arial"/>
        </w:rPr>
        <w:t xml:space="preserve"> do 12 časova, po lokalnom vremenu.</w:t>
      </w:r>
    </w:p>
    <w:p w:rsidR="00FE6C7B" w:rsidRPr="00FE6C7B" w:rsidRDefault="00FE6C7B" w:rsidP="00FE6C7B">
      <w:pPr>
        <w:spacing w:after="0"/>
        <w:jc w:val="both"/>
        <w:rPr>
          <w:rFonts w:ascii="Arial" w:hAnsi="Arial" w:cs="Arial"/>
        </w:rPr>
      </w:pPr>
      <w:r w:rsidRPr="00FE6C7B">
        <w:rPr>
          <w:rFonts w:ascii="Arial" w:hAnsi="Arial" w:cs="Arial"/>
        </w:rPr>
        <w:t>Ponude moraju biti poslate preporučenom poštom ili lično dostavljene na sljedeću adresu:</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Ministarstvo ekonomije</w:t>
      </w:r>
    </w:p>
    <w:p w:rsidR="00FE6C7B" w:rsidRPr="00FE6C7B" w:rsidRDefault="00FE6C7B" w:rsidP="00FE6C7B">
      <w:pPr>
        <w:spacing w:after="0"/>
        <w:jc w:val="both"/>
        <w:rPr>
          <w:rFonts w:ascii="Arial" w:hAnsi="Arial" w:cs="Arial"/>
        </w:rPr>
      </w:pPr>
      <w:r w:rsidRPr="00FE6C7B">
        <w:rPr>
          <w:rFonts w:ascii="Arial" w:hAnsi="Arial" w:cs="Arial"/>
        </w:rPr>
        <w:t>Rimski trg 46</w:t>
      </w:r>
    </w:p>
    <w:p w:rsidR="00FE6C7B" w:rsidRPr="00FE6C7B" w:rsidRDefault="00FE6C7B" w:rsidP="00FE6C7B">
      <w:pPr>
        <w:spacing w:after="0"/>
        <w:jc w:val="both"/>
        <w:rPr>
          <w:rFonts w:ascii="Arial" w:hAnsi="Arial" w:cs="Arial"/>
        </w:rPr>
      </w:pPr>
      <w:r w:rsidRPr="00FE6C7B">
        <w:rPr>
          <w:rFonts w:ascii="Arial" w:hAnsi="Arial" w:cs="Arial"/>
        </w:rPr>
        <w:t>81 000 Podgorica</w:t>
      </w:r>
    </w:p>
    <w:p w:rsidR="00FE6C7B" w:rsidRPr="00FE6C7B" w:rsidRDefault="00FE6C7B" w:rsidP="00FE6C7B">
      <w:pPr>
        <w:spacing w:after="0"/>
        <w:jc w:val="both"/>
        <w:rPr>
          <w:rFonts w:ascii="Arial" w:hAnsi="Arial" w:cs="Arial"/>
        </w:rPr>
      </w:pPr>
      <w:r w:rsidRPr="00FE6C7B">
        <w:rPr>
          <w:rFonts w:ascii="Arial" w:hAnsi="Arial" w:cs="Arial"/>
        </w:rPr>
        <w:t>Crna Gora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Predajom ponude se podrazumijeva fizički prijem iste od strane arhive Ministarstva. Bilo koja ponuda dostavljena drugim sredstvima (kao što su e-mail, faks, itd), koja su drugačija od onih prethodno opisanih neće biti razmatrana.</w:t>
      </w:r>
    </w:p>
    <w:p w:rsidR="00B444D0" w:rsidRDefault="00B444D0" w:rsidP="00FE6C7B">
      <w:pPr>
        <w:spacing w:after="0"/>
        <w:jc w:val="both"/>
        <w:rPr>
          <w:rFonts w:ascii="Arial" w:hAnsi="Arial" w:cs="Arial"/>
        </w:rPr>
      </w:pPr>
    </w:p>
    <w:p w:rsidR="00B444D0" w:rsidRDefault="00B444D0" w:rsidP="00B444D0">
      <w:pPr>
        <w:spacing w:after="0"/>
        <w:jc w:val="both"/>
        <w:rPr>
          <w:rFonts w:ascii="Arial" w:hAnsi="Arial" w:cs="Arial"/>
        </w:rPr>
      </w:pPr>
      <w:r w:rsidRPr="00DB5006">
        <w:rPr>
          <w:rFonts w:ascii="Arial" w:hAnsi="Arial" w:cs="Arial"/>
        </w:rPr>
        <w:t>Za svaku ponudu će se izdati potvrda na kojoj je označen datum i vrijeme podnošenja svake ponude.</w:t>
      </w:r>
    </w:p>
    <w:p w:rsidR="00F61188" w:rsidRPr="00DB5006" w:rsidRDefault="00F61188" w:rsidP="00B444D0">
      <w:pPr>
        <w:spacing w:after="0"/>
        <w:jc w:val="both"/>
        <w:rPr>
          <w:rFonts w:ascii="Arial" w:hAnsi="Arial" w:cs="Arial"/>
        </w:rPr>
      </w:pPr>
    </w:p>
    <w:p w:rsidR="00B444D0" w:rsidRPr="00DB5006" w:rsidRDefault="00B444D0" w:rsidP="00B444D0">
      <w:pPr>
        <w:spacing w:after="0"/>
        <w:jc w:val="both"/>
        <w:rPr>
          <w:rFonts w:ascii="Arial" w:hAnsi="Arial" w:cs="Arial"/>
        </w:rPr>
      </w:pPr>
      <w:r w:rsidRPr="00DB5006">
        <w:rPr>
          <w:rFonts w:ascii="Arial" w:hAnsi="Arial" w:cs="Arial"/>
        </w:rPr>
        <w:t xml:space="preserve">Javno otvaranje ponuda izvršiće se, u prisustvu ovlašćenih predstavnika, nakon isteka roka </w:t>
      </w:r>
      <w:r w:rsidR="00BF739C">
        <w:rPr>
          <w:rFonts w:ascii="Arial" w:hAnsi="Arial" w:cs="Arial"/>
        </w:rPr>
        <w:t>od 30</w:t>
      </w:r>
      <w:r w:rsidRPr="00DB5006">
        <w:rPr>
          <w:rFonts w:ascii="Arial" w:hAnsi="Arial" w:cs="Arial"/>
        </w:rPr>
        <w:t xml:space="preserve"> dana od dana objavljivanja Javnog oglasa</w:t>
      </w:r>
      <w:r w:rsidR="00BF739C">
        <w:rPr>
          <w:rFonts w:ascii="Arial" w:hAnsi="Arial" w:cs="Arial"/>
        </w:rPr>
        <w:t xml:space="preserve"> u “Službenom listu Crne Gore”</w:t>
      </w:r>
      <w:r w:rsidRPr="00DB5006">
        <w:rPr>
          <w:rFonts w:ascii="Arial" w:hAnsi="Arial" w:cs="Arial"/>
        </w:rPr>
        <w:t xml:space="preserve">, u prostorijama Ministarstva </w:t>
      </w:r>
      <w:r>
        <w:rPr>
          <w:rFonts w:ascii="Arial" w:hAnsi="Arial" w:cs="Arial"/>
        </w:rPr>
        <w:t>ek</w:t>
      </w:r>
      <w:r w:rsidR="00BF739C">
        <w:rPr>
          <w:rFonts w:ascii="Arial" w:hAnsi="Arial" w:cs="Arial"/>
        </w:rPr>
        <w:t>onomije sa početkom u 13 časova, po lokalnom vremenu.</w:t>
      </w:r>
    </w:p>
    <w:p w:rsidR="00B444D0" w:rsidRDefault="00B444D0" w:rsidP="00B444D0">
      <w:pPr>
        <w:spacing w:after="0"/>
        <w:jc w:val="both"/>
        <w:rPr>
          <w:rFonts w:ascii="Arial" w:hAnsi="Arial" w:cs="Arial"/>
        </w:rPr>
      </w:pPr>
      <w:r w:rsidRPr="00DB5006">
        <w:rPr>
          <w:rFonts w:ascii="Arial" w:hAnsi="Arial" w:cs="Arial"/>
        </w:rPr>
        <w:t>Ovlašćeni predstavnici ponuđača koji prisustvuju javnom otvaranju ponuda su dužni da prezentuju ovlašćenje za prisustvovanje otvaranju ponuda, kao i lični dokument za identifikaciju.</w:t>
      </w:r>
    </w:p>
    <w:p w:rsidR="00B444D0" w:rsidRPr="00DB5006" w:rsidRDefault="00B444D0" w:rsidP="00B444D0">
      <w:pPr>
        <w:spacing w:after="0"/>
        <w:jc w:val="both"/>
        <w:rPr>
          <w:rFonts w:ascii="Arial" w:hAnsi="Arial" w:cs="Arial"/>
        </w:rPr>
      </w:pPr>
    </w:p>
    <w:p w:rsidR="00B444D0" w:rsidRDefault="00B444D0" w:rsidP="00B444D0">
      <w:pPr>
        <w:spacing w:after="0"/>
        <w:jc w:val="both"/>
        <w:rPr>
          <w:rFonts w:ascii="Arial" w:hAnsi="Arial" w:cs="Arial"/>
        </w:rPr>
      </w:pPr>
      <w:r w:rsidRPr="00DB5006">
        <w:rPr>
          <w:rFonts w:ascii="Arial" w:hAnsi="Arial" w:cs="Arial"/>
        </w:rPr>
        <w:t>Sve ponude moraju da imaju važenje najmanje 6 mjeseci od datuma zatvaranja roka za podnošenje ponuda.</w:t>
      </w:r>
    </w:p>
    <w:p w:rsidR="00B444D0" w:rsidRPr="00FE6C7B" w:rsidRDefault="00B444D0"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Podnešene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B444D0" w:rsidRPr="00FE6C7B" w:rsidRDefault="00B444D0" w:rsidP="00FE6C7B">
      <w:pPr>
        <w:spacing w:after="0"/>
        <w:jc w:val="both"/>
        <w:rPr>
          <w:rFonts w:ascii="Arial" w:hAnsi="Arial" w:cs="Arial"/>
        </w:rPr>
      </w:pPr>
    </w:p>
    <w:p w:rsidR="00FE6C7B" w:rsidRPr="00FE6C7B" w:rsidRDefault="00FE6C7B" w:rsidP="00FE6C7B">
      <w:pPr>
        <w:pStyle w:val="Heading1"/>
        <w:numPr>
          <w:ilvl w:val="0"/>
          <w:numId w:val="0"/>
        </w:numPr>
        <w:spacing w:before="0" w:after="0"/>
        <w:jc w:val="both"/>
        <w:rPr>
          <w:rFonts w:ascii="Arial" w:hAnsi="Arial" w:cs="Arial"/>
          <w:color w:val="auto"/>
          <w:sz w:val="22"/>
          <w:szCs w:val="22"/>
        </w:rPr>
      </w:pPr>
      <w:r w:rsidRPr="00FE6C7B">
        <w:rPr>
          <w:rFonts w:ascii="Arial" w:hAnsi="Arial" w:cs="Arial"/>
          <w:color w:val="auto"/>
          <w:sz w:val="22"/>
          <w:szCs w:val="22"/>
        </w:rPr>
        <w:t>9.     Komunikacija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 xml:space="preserve">Pitanja koja se odnose na tendersku dokumentaciju, zahtjeve za dobijanje dokumenata, plaćanje naknada i druge upite utreba uputiti Ministarstvu na sljedeću adresu: </w:t>
      </w:r>
    </w:p>
    <w:p w:rsidR="00B444D0" w:rsidRPr="00FE6C7B" w:rsidRDefault="00B444D0"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 xml:space="preserve">Ministarstvo ekonomije </w:t>
      </w:r>
    </w:p>
    <w:p w:rsidR="00FE6C7B" w:rsidRPr="00FE6C7B" w:rsidRDefault="00FE6C7B" w:rsidP="00FE6C7B">
      <w:pPr>
        <w:spacing w:after="0"/>
        <w:jc w:val="both"/>
        <w:rPr>
          <w:rFonts w:ascii="Arial" w:hAnsi="Arial" w:cs="Arial"/>
        </w:rPr>
      </w:pPr>
      <w:r w:rsidRPr="00FE6C7B">
        <w:rPr>
          <w:rFonts w:ascii="Arial" w:hAnsi="Arial" w:cs="Arial"/>
        </w:rPr>
        <w:t>Rimski trg 46</w:t>
      </w:r>
    </w:p>
    <w:p w:rsidR="00FE6C7B" w:rsidRPr="00FE6C7B" w:rsidRDefault="00FE6C7B" w:rsidP="00FE6C7B">
      <w:pPr>
        <w:spacing w:after="0"/>
        <w:jc w:val="both"/>
        <w:rPr>
          <w:rFonts w:ascii="Arial" w:hAnsi="Arial" w:cs="Arial"/>
        </w:rPr>
      </w:pPr>
      <w:r w:rsidRPr="00FE6C7B">
        <w:rPr>
          <w:rFonts w:ascii="Arial" w:hAnsi="Arial" w:cs="Arial"/>
        </w:rPr>
        <w:t>81000 Podgorica</w:t>
      </w:r>
    </w:p>
    <w:p w:rsidR="00FE6C7B" w:rsidRPr="00FE6C7B" w:rsidRDefault="00FE6C7B" w:rsidP="00FE6C7B">
      <w:pPr>
        <w:spacing w:after="0"/>
        <w:jc w:val="both"/>
        <w:rPr>
          <w:rFonts w:ascii="Arial" w:hAnsi="Arial" w:cs="Arial"/>
        </w:rPr>
      </w:pPr>
      <w:r w:rsidRPr="00FE6C7B">
        <w:rPr>
          <w:rFonts w:ascii="Arial" w:hAnsi="Arial" w:cs="Arial"/>
        </w:rPr>
        <w:t>Crna Gora</w:t>
      </w:r>
    </w:p>
    <w:p w:rsidR="00FE6C7B" w:rsidRPr="00FE6C7B" w:rsidRDefault="008F496E" w:rsidP="00FE6C7B">
      <w:pPr>
        <w:spacing w:after="0"/>
        <w:jc w:val="both"/>
        <w:rPr>
          <w:rFonts w:ascii="Arial" w:hAnsi="Arial" w:cs="Arial"/>
        </w:rPr>
      </w:pPr>
      <w:r>
        <w:rPr>
          <w:rFonts w:ascii="Arial" w:hAnsi="Arial" w:cs="Arial"/>
        </w:rPr>
        <w:t>TEL: +382 20 482</w:t>
      </w:r>
      <w:r w:rsidR="00FE6C7B" w:rsidRPr="00FE6C7B">
        <w:rPr>
          <w:rFonts w:ascii="Arial" w:hAnsi="Arial" w:cs="Arial"/>
        </w:rPr>
        <w:t xml:space="preserve">; </w:t>
      </w:r>
    </w:p>
    <w:p w:rsidR="00FE6C7B" w:rsidRPr="00FE6C7B" w:rsidRDefault="00FE6C7B" w:rsidP="00FE6C7B">
      <w:pPr>
        <w:spacing w:after="0"/>
        <w:jc w:val="both"/>
        <w:rPr>
          <w:rFonts w:ascii="Arial" w:hAnsi="Arial" w:cs="Arial"/>
        </w:rPr>
      </w:pPr>
      <w:r w:rsidRPr="00FE6C7B">
        <w:rPr>
          <w:rFonts w:ascii="Arial" w:hAnsi="Arial" w:cs="Arial"/>
        </w:rPr>
        <w:t xml:space="preserve">FAX: +382 20 482 300; </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Kontakt lica: Vesna Vujačić, dipl.inž.geologije</w:t>
      </w:r>
    </w:p>
    <w:p w:rsidR="00FE6C7B" w:rsidRPr="00FE6C7B" w:rsidRDefault="00FE6C7B" w:rsidP="00FE6C7B">
      <w:pPr>
        <w:spacing w:after="0"/>
        <w:jc w:val="both"/>
        <w:rPr>
          <w:rFonts w:ascii="Arial" w:hAnsi="Arial" w:cs="Arial"/>
          <w:i/>
        </w:rPr>
      </w:pPr>
      <w:r w:rsidRPr="00FE6C7B">
        <w:rPr>
          <w:rFonts w:ascii="Arial" w:hAnsi="Arial" w:cs="Arial"/>
        </w:rPr>
        <w:t>E-mail: vesna.vujacic@mek.gov.me</w:t>
      </w:r>
    </w:p>
    <w:p w:rsidR="00FE6C7B" w:rsidRDefault="00FE6C7B" w:rsidP="00FE6C7B">
      <w:pPr>
        <w:spacing w:after="0"/>
        <w:jc w:val="both"/>
        <w:rPr>
          <w:rFonts w:ascii="Arial" w:hAnsi="Arial" w:cs="Arial"/>
        </w:rPr>
      </w:pPr>
      <w:r w:rsidRPr="00FE6C7B">
        <w:rPr>
          <w:rFonts w:ascii="Arial" w:hAnsi="Arial" w:cs="Arial"/>
        </w:rPr>
        <w:t>Radno vrijeme: 10:00-15:00 UTC+01</w:t>
      </w:r>
    </w:p>
    <w:p w:rsidR="00B444D0" w:rsidRPr="00FE6C7B" w:rsidRDefault="00B444D0"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C21F03" w:rsidRDefault="00C21F03"/>
    <w:sectPr w:rsidR="00C21F03" w:rsidSect="00FE6C7B">
      <w:pgSz w:w="12240" w:h="15840"/>
      <w:pgMar w:top="851" w:right="1021" w:bottom="851" w:left="102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E54C35"/>
    <w:multiLevelType w:val="hybridMultilevel"/>
    <w:tmpl w:val="F7FC4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6C7B"/>
    <w:rsid w:val="000171ED"/>
    <w:rsid w:val="000202C4"/>
    <w:rsid w:val="000A0CDF"/>
    <w:rsid w:val="001C22EE"/>
    <w:rsid w:val="00245519"/>
    <w:rsid w:val="003957F6"/>
    <w:rsid w:val="00415717"/>
    <w:rsid w:val="004350F3"/>
    <w:rsid w:val="004E02FE"/>
    <w:rsid w:val="005172E8"/>
    <w:rsid w:val="005968BE"/>
    <w:rsid w:val="0061538E"/>
    <w:rsid w:val="007C1564"/>
    <w:rsid w:val="007E75F5"/>
    <w:rsid w:val="008C48BB"/>
    <w:rsid w:val="008F496E"/>
    <w:rsid w:val="00A52FD4"/>
    <w:rsid w:val="00A72089"/>
    <w:rsid w:val="00B444D0"/>
    <w:rsid w:val="00B66EA3"/>
    <w:rsid w:val="00B76797"/>
    <w:rsid w:val="00B81D59"/>
    <w:rsid w:val="00BA4EDB"/>
    <w:rsid w:val="00BF739C"/>
    <w:rsid w:val="00C21F03"/>
    <w:rsid w:val="00C46949"/>
    <w:rsid w:val="00E2130C"/>
    <w:rsid w:val="00E54B07"/>
    <w:rsid w:val="00EF6874"/>
    <w:rsid w:val="00F61188"/>
    <w:rsid w:val="00F82F3A"/>
    <w:rsid w:val="00FE6C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7B"/>
    <w:rPr>
      <w:rFonts w:ascii="Calibri" w:eastAsia="Calibri" w:hAnsi="Calibri" w:cs="Times New Roman"/>
    </w:rPr>
  </w:style>
  <w:style w:type="paragraph" w:styleId="Heading1">
    <w:name w:val="heading 1"/>
    <w:basedOn w:val="Normal"/>
    <w:next w:val="Normal"/>
    <w:link w:val="Heading1Char"/>
    <w:uiPriority w:val="9"/>
    <w:qFormat/>
    <w:rsid w:val="00FE6C7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FE6C7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FE6C7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FE6C7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FE6C7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FE6C7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FE6C7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FE6C7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FE6C7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C7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FE6C7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FE6C7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FE6C7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FE6C7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FE6C7B"/>
    <w:rPr>
      <w:rFonts w:ascii="Calibri" w:eastAsia="Times New Roman" w:hAnsi="Calibri" w:cs="Times New Roman"/>
      <w:b/>
      <w:bCs/>
    </w:rPr>
  </w:style>
  <w:style w:type="character" w:customStyle="1" w:styleId="Heading7Char">
    <w:name w:val="Heading 7 Char"/>
    <w:basedOn w:val="DefaultParagraphFont"/>
    <w:link w:val="Heading7"/>
    <w:uiPriority w:val="9"/>
    <w:rsid w:val="00FE6C7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FE6C7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FE6C7B"/>
    <w:rPr>
      <w:rFonts w:ascii="Cambria" w:eastAsia="Times New Roman" w:hAnsi="Cambria" w:cs="Times New Roman"/>
    </w:rPr>
  </w:style>
  <w:style w:type="character" w:styleId="Hyperlink">
    <w:name w:val="Hyperlink"/>
    <w:rsid w:val="00FE6C7B"/>
    <w:rPr>
      <w:color w:val="0000FF"/>
      <w:u w:val="single"/>
    </w:rPr>
  </w:style>
  <w:style w:type="paragraph" w:styleId="NoSpacing">
    <w:name w:val="No Spacing"/>
    <w:uiPriority w:val="1"/>
    <w:qFormat/>
    <w:rsid w:val="00FE6C7B"/>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E6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C7B"/>
    <w:rPr>
      <w:rFonts w:ascii="Tahoma" w:eastAsia="Calibri" w:hAnsi="Tahoma" w:cs="Tahoma"/>
      <w:sz w:val="16"/>
      <w:szCs w:val="16"/>
    </w:rPr>
  </w:style>
  <w:style w:type="table" w:styleId="TableGrid">
    <w:name w:val="Table Grid"/>
    <w:basedOn w:val="TableNormal"/>
    <w:uiPriority w:val="59"/>
    <w:rsid w:val="003957F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k.gov.m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14</cp:revision>
  <cp:lastPrinted>2018-06-14T10:16:00Z</cp:lastPrinted>
  <dcterms:created xsi:type="dcterms:W3CDTF">2018-06-06T08:54:00Z</dcterms:created>
  <dcterms:modified xsi:type="dcterms:W3CDTF">2018-10-17T11:44:00Z</dcterms:modified>
</cp:coreProperties>
</file>